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334"/>
      </w:tblGrid>
      <w:tr w:rsidR="00F1465C" w:rsidRPr="00F1465C">
        <w:trPr>
          <w:tblCellSpacing w:w="7" w:type="dxa"/>
        </w:trPr>
        <w:tc>
          <w:tcPr>
            <w:tcW w:w="0" w:type="auto"/>
            <w:tcMar>
              <w:top w:w="75" w:type="dxa"/>
              <w:left w:w="0" w:type="dxa"/>
              <w:bottom w:w="45" w:type="dxa"/>
              <w:right w:w="0" w:type="dxa"/>
            </w:tcMar>
            <w:vAlign w:val="center"/>
            <w:hideMark/>
          </w:tcPr>
          <w:p w:rsidR="00F1465C" w:rsidRPr="00F1465C" w:rsidRDefault="00F1465C" w:rsidP="00F1465C">
            <w:pPr>
              <w:widowControl/>
              <w:jc w:val="center"/>
              <w:rPr>
                <w:rFonts w:ascii="微软雅黑" w:eastAsia="微软雅黑" w:hAnsi="微软雅黑" w:cs="宋体"/>
                <w:color w:val="B20000"/>
                <w:kern w:val="0"/>
                <w:sz w:val="32"/>
                <w:szCs w:val="32"/>
              </w:rPr>
            </w:pPr>
            <w:r w:rsidRPr="00F1465C">
              <w:rPr>
                <w:rFonts w:ascii="微软雅黑" w:eastAsia="微软雅黑" w:hAnsi="微软雅黑" w:cs="宋体" w:hint="eastAsia"/>
                <w:color w:val="B20000"/>
                <w:kern w:val="0"/>
                <w:sz w:val="32"/>
                <w:szCs w:val="32"/>
              </w:rPr>
              <w:t>2017年度年所得12万元以上 纳税人进行个人所得税自行纳税申报工作的通告</w:t>
            </w:r>
          </w:p>
        </w:tc>
      </w:tr>
      <w:tr w:rsidR="00F1465C" w:rsidRPr="00F1465C">
        <w:trPr>
          <w:tblCellSpacing w:w="7" w:type="dxa"/>
        </w:trPr>
        <w:tc>
          <w:tcPr>
            <w:tcW w:w="0" w:type="auto"/>
            <w:vAlign w:val="center"/>
            <w:hideMark/>
          </w:tcPr>
          <w:p w:rsidR="00F1465C" w:rsidRPr="00F1465C" w:rsidRDefault="00F1465C" w:rsidP="00F1465C">
            <w:pPr>
              <w:widowControl/>
              <w:jc w:val="center"/>
              <w:rPr>
                <w:rFonts w:ascii="宋体" w:eastAsia="宋体" w:hAnsi="宋体" w:cs="宋体"/>
                <w:b/>
                <w:bCs/>
                <w:color w:val="333333"/>
                <w:kern w:val="0"/>
                <w:sz w:val="27"/>
                <w:szCs w:val="27"/>
              </w:rPr>
            </w:pPr>
          </w:p>
        </w:tc>
      </w:tr>
      <w:tr w:rsidR="00F1465C" w:rsidRPr="00F1465C">
        <w:trPr>
          <w:tblCellSpacing w:w="7" w:type="dxa"/>
        </w:trPr>
        <w:tc>
          <w:tcPr>
            <w:tcW w:w="0" w:type="auto"/>
            <w:vAlign w:val="center"/>
            <w:hideMark/>
          </w:tcPr>
          <w:p w:rsidR="00F1465C" w:rsidRPr="00F1465C" w:rsidRDefault="00F1465C" w:rsidP="00F1465C">
            <w:pPr>
              <w:widowControl/>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7620000" cy="19050"/>
                  <wp:effectExtent l="19050" t="0" r="0" b="0"/>
                  <wp:docPr id="1" name="图片 1" descr="http://www.xads.gov.cn/skin/style/xads/images-xads-01/style-nrpage-0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ds.gov.cn/skin/style/xads/images-xads-01/style-nrpage-01/line.gif"/>
                          <pic:cNvPicPr>
                            <a:picLocks noChangeAspect="1" noChangeArrowheads="1"/>
                          </pic:cNvPicPr>
                        </pic:nvPicPr>
                        <pic:blipFill>
                          <a:blip r:embed="rId5"/>
                          <a:srcRect/>
                          <a:stretch>
                            <a:fillRect/>
                          </a:stretch>
                        </pic:blipFill>
                        <pic:spPr bwMode="auto">
                          <a:xfrm>
                            <a:off x="0" y="0"/>
                            <a:ext cx="7620000" cy="19050"/>
                          </a:xfrm>
                          <a:prstGeom prst="rect">
                            <a:avLst/>
                          </a:prstGeom>
                          <a:noFill/>
                          <a:ln w="9525">
                            <a:noFill/>
                            <a:miter lim="800000"/>
                            <a:headEnd/>
                            <a:tailEnd/>
                          </a:ln>
                        </pic:spPr>
                      </pic:pic>
                    </a:graphicData>
                  </a:graphic>
                </wp:inline>
              </w:drawing>
            </w:r>
          </w:p>
        </w:tc>
      </w:tr>
      <w:tr w:rsidR="00F1465C" w:rsidRPr="00F1465C">
        <w:trPr>
          <w:trHeight w:val="600"/>
          <w:tblCellSpacing w:w="7" w:type="dxa"/>
        </w:trPr>
        <w:tc>
          <w:tcPr>
            <w:tcW w:w="0" w:type="auto"/>
            <w:tcMar>
              <w:top w:w="60" w:type="dxa"/>
              <w:left w:w="15" w:type="dxa"/>
              <w:bottom w:w="30" w:type="dxa"/>
              <w:right w:w="15" w:type="dxa"/>
            </w:tcMar>
            <w:vAlign w:val="center"/>
            <w:hideMark/>
          </w:tcPr>
          <w:p w:rsidR="00F1465C" w:rsidRPr="00F1465C" w:rsidRDefault="00F1465C" w:rsidP="00F1465C">
            <w:pPr>
              <w:widowControl/>
              <w:jc w:val="center"/>
              <w:rPr>
                <w:rFonts w:ascii="宋体" w:eastAsia="宋体" w:hAnsi="宋体" w:cs="宋体"/>
                <w:color w:val="666666"/>
                <w:kern w:val="0"/>
                <w:sz w:val="18"/>
                <w:szCs w:val="18"/>
              </w:rPr>
            </w:pPr>
            <w:bookmarkStart w:id="0" w:name="_GoBack"/>
            <w:bookmarkEnd w:id="0"/>
          </w:p>
        </w:tc>
      </w:tr>
      <w:tr w:rsidR="00F1465C" w:rsidRPr="00F1465C">
        <w:trPr>
          <w:tblCellSpacing w:w="7" w:type="dxa"/>
        </w:trPr>
        <w:tc>
          <w:tcPr>
            <w:tcW w:w="0" w:type="auto"/>
            <w:vAlign w:val="center"/>
            <w:hideMark/>
          </w:tcPr>
          <w:p w:rsidR="00F1465C" w:rsidRPr="00F1465C" w:rsidRDefault="00F1465C" w:rsidP="00F1465C">
            <w:pPr>
              <w:widowControl/>
              <w:jc w:val="center"/>
              <w:rPr>
                <w:rFonts w:ascii="宋体" w:eastAsia="宋体" w:hAnsi="宋体" w:cs="宋体"/>
                <w:color w:val="333333"/>
                <w:kern w:val="0"/>
                <w:sz w:val="18"/>
                <w:szCs w:val="18"/>
              </w:rPr>
            </w:pPr>
          </w:p>
        </w:tc>
      </w:tr>
      <w:tr w:rsidR="00F1465C" w:rsidRPr="00F1465C">
        <w:trPr>
          <w:tblCellSpacing w:w="7" w:type="dxa"/>
        </w:trPr>
        <w:tc>
          <w:tcPr>
            <w:tcW w:w="0" w:type="auto"/>
            <w:vAlign w:val="center"/>
            <w:hideMark/>
          </w:tcPr>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根据《中华人民共和国税收征收管理法》及其实施细则、《中华人民共和国个人所得税法》及其实施条例、《国家税务总局关于印发&lt;个人所得税自行纳税申报办法（试行）&gt;的通知》的有关规定，为切实做好2017年度年所得12万元以上纳税人的个人所得税自行纳税申报工作，现将有关事项通告如下：</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一、申报对象和范围</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纳税人在2017年度取得税法规定的各项所得合计数额达到12万元以上的，应按照税收法律法规的有关规定，自2018年1月1日起至3月底，办理自行纳税申报手续。</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年所得12万元以上的纳税人，不包括在中国境内无住所，且在一个纳税年度中在中国境内居住不满1年的个人。</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二、申报内容</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税法规定的各项所得。年所得按照下列方法计算：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（一）工资、薪金所得，按照未减除费用及附加减除费用的收入额计算；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（二）个体工商户的生产、经营所得，按照应纳税所得额计算;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（三）对企事业单位的承包经营、承租经营所得，按照每一纳税年度的收入总额计算;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（四）劳务报酬所得，稿酬所得，特许权使用费所得，按照未减除费用的收入额计算;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（五）财产租赁所得，按照未减除费用和修缮费用的收入额计算;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六）财产转让所得，按照以转让财产的收入额减除财产原值和转让财产过程中缴纳的税金及有关合理费用后的余额计算（股票转让所得，以一个纳税年度内，个人股票转让所得与损失盈亏相抵后的正数为申报所得数额，盈亏相抵为负数的，此项所得按“零”填写）;</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lastRenderedPageBreak/>
              <w:t>（七）利息、股息、红利所得，偶然所得和其他所得，按照收入额全额计算。</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上述年所得计算口径仅适用于</w:t>
            </w:r>
            <w:proofErr w:type="gramStart"/>
            <w:r w:rsidRPr="00F1465C">
              <w:rPr>
                <w:rFonts w:ascii="宋体" w:eastAsia="宋体" w:hAnsi="宋体" w:cs="宋体" w:hint="eastAsia"/>
                <w:color w:val="111111"/>
                <w:kern w:val="0"/>
                <w:szCs w:val="21"/>
              </w:rPr>
              <w:t>个</w:t>
            </w:r>
            <w:proofErr w:type="gramEnd"/>
            <w:r w:rsidRPr="00F1465C">
              <w:rPr>
                <w:rFonts w:ascii="宋体" w:eastAsia="宋体" w:hAnsi="宋体" w:cs="宋体" w:hint="eastAsia"/>
                <w:color w:val="111111"/>
                <w:kern w:val="0"/>
                <w:szCs w:val="21"/>
              </w:rPr>
              <w:t>人年所得12万元以上的年度自行申报，不适用于个人计算缴纳税款。</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三、申报地点</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应区别情况按以下顺序来确定：</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（一）在中国境内有任职、受雇单位的，向任职、受雇单位所在地主管税务机关申报。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（二）在中国境内有两处或者两处以上任职、受雇单位的，选择并固定向其中一处单位所在地主管税务机关申报。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（三）在中国境内无任职、受雇单位，年所得项目中有生产、经营所得，向其中一处实际经营所在地主管税务机关申报。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（四）在中国境内无任职、受雇单位，年所得项目中无生产、经营所得的，向户籍所在地主管税务机关申报。在中国境内有户籍，但户籍所在地与中国境内经常居住地不一致的，选择并固定向其中</w:t>
            </w:r>
            <w:proofErr w:type="gramStart"/>
            <w:r w:rsidRPr="00F1465C">
              <w:rPr>
                <w:rFonts w:ascii="宋体" w:eastAsia="宋体" w:hAnsi="宋体" w:cs="宋体" w:hint="eastAsia"/>
                <w:color w:val="111111"/>
                <w:kern w:val="0"/>
                <w:szCs w:val="21"/>
              </w:rPr>
              <w:t>一</w:t>
            </w:r>
            <w:proofErr w:type="gramEnd"/>
            <w:r w:rsidRPr="00F1465C">
              <w:rPr>
                <w:rFonts w:ascii="宋体" w:eastAsia="宋体" w:hAnsi="宋体" w:cs="宋体" w:hint="eastAsia"/>
                <w:color w:val="111111"/>
                <w:kern w:val="0"/>
                <w:szCs w:val="21"/>
              </w:rPr>
              <w:t>地主管税务机关申报。在中国境内没有户籍的，向中国境内经常居住地主管税务机关申报。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四、申报所需相关材料：</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（一）填写规范的《个人所得税纳税申报表（适用于年所得12万元以上的纳税人申报）》；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（二）身份证、护照等有效身份证明的复印件；</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（三）扣缴义务人开具的支付个人收入情况、扣缴税款情况证明（加盖公章）；</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（四）从其他渠道取得收入，已缴纳税款的，应提供相应的完税凭证或证明；</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（五）填写《个人所得税基础信息表》；</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（六）如委托他人或中介机构代为办理的，应提供被委托人身份证复印件或“授权委托书”（协议或合同）；</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（七）主管税务机关要求提供的其他资料。</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lastRenderedPageBreak/>
              <w:t xml:space="preserve">　　以上相关表格可直接到税务机关领取或拷贝，也可从陕西省地方税务局网站（网址：http:/www.snds.gov.cn/）免费下载。</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五、纳税申报方式</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纳税人可通过以下五种方式进行12万申报：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（一）直接到主管税务机关办税服务厅申报。纳税人可到省局外</w:t>
            </w:r>
            <w:proofErr w:type="gramStart"/>
            <w:r w:rsidRPr="00F1465C">
              <w:rPr>
                <w:rFonts w:ascii="宋体" w:eastAsia="宋体" w:hAnsi="宋体" w:cs="宋体" w:hint="eastAsia"/>
                <w:color w:val="111111"/>
                <w:kern w:val="0"/>
                <w:szCs w:val="21"/>
              </w:rPr>
              <w:t>网</w:t>
            </w:r>
            <w:proofErr w:type="gramEnd"/>
            <w:r w:rsidRPr="00F1465C">
              <w:rPr>
                <w:rFonts w:ascii="宋体" w:eastAsia="宋体" w:hAnsi="宋体" w:cs="宋体" w:hint="eastAsia"/>
                <w:color w:val="111111"/>
                <w:kern w:val="0"/>
                <w:szCs w:val="21"/>
              </w:rPr>
              <w:t>网站“所得税专区”下载并填写电子版“12万自行申报表”，持电子版申报</w:t>
            </w:r>
            <w:proofErr w:type="gramStart"/>
            <w:r w:rsidRPr="00F1465C">
              <w:rPr>
                <w:rFonts w:ascii="宋体" w:eastAsia="宋体" w:hAnsi="宋体" w:cs="宋体" w:hint="eastAsia"/>
                <w:color w:val="111111"/>
                <w:kern w:val="0"/>
                <w:szCs w:val="21"/>
              </w:rPr>
              <w:t>表直接</w:t>
            </w:r>
            <w:proofErr w:type="gramEnd"/>
            <w:r w:rsidRPr="00F1465C">
              <w:rPr>
                <w:rFonts w:ascii="宋体" w:eastAsia="宋体" w:hAnsi="宋体" w:cs="宋体" w:hint="eastAsia"/>
                <w:color w:val="111111"/>
                <w:kern w:val="0"/>
                <w:szCs w:val="21"/>
              </w:rPr>
              <w:t>导入金三系统进行申报。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（二）扣缴义务人代理申报。纳税人可委托已实现全员全额明细申报的扣缴义务人，通过个人所得税代扣代缴软件进行代理申报。扣缴义务人需要将代扣代缴软件升级到V2.0.083及以上版本。</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（三）陕西省电子税务局</w:t>
            </w:r>
            <w:proofErr w:type="gramStart"/>
            <w:r w:rsidRPr="00F1465C">
              <w:rPr>
                <w:rFonts w:ascii="宋体" w:eastAsia="宋体" w:hAnsi="宋体" w:cs="宋体" w:hint="eastAsia"/>
                <w:color w:val="111111"/>
                <w:kern w:val="0"/>
                <w:szCs w:val="21"/>
              </w:rPr>
              <w:t>网页版</w:t>
            </w:r>
            <w:proofErr w:type="gramEnd"/>
            <w:r w:rsidRPr="00F1465C">
              <w:rPr>
                <w:rFonts w:ascii="宋体" w:eastAsia="宋体" w:hAnsi="宋体" w:cs="宋体" w:hint="eastAsia"/>
                <w:color w:val="111111"/>
                <w:kern w:val="0"/>
                <w:szCs w:val="21"/>
              </w:rPr>
              <w:t>申报。纳税人可以通过陕西地税电子税务局</w:t>
            </w:r>
            <w:proofErr w:type="gramStart"/>
            <w:r w:rsidRPr="00F1465C">
              <w:rPr>
                <w:rFonts w:ascii="宋体" w:eastAsia="宋体" w:hAnsi="宋体" w:cs="宋体" w:hint="eastAsia"/>
                <w:color w:val="111111"/>
                <w:kern w:val="0"/>
                <w:szCs w:val="21"/>
              </w:rPr>
              <w:t>网页版</w:t>
            </w:r>
            <w:proofErr w:type="gramEnd"/>
            <w:r w:rsidRPr="00F1465C">
              <w:rPr>
                <w:rFonts w:ascii="宋体" w:eastAsia="宋体" w:hAnsi="宋体" w:cs="宋体" w:hint="eastAsia"/>
                <w:color w:val="111111"/>
                <w:kern w:val="0"/>
                <w:szCs w:val="21"/>
              </w:rPr>
              <w:t>进行在线申报。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（四）</w:t>
            </w:r>
            <w:proofErr w:type="gramStart"/>
            <w:r w:rsidRPr="00F1465C">
              <w:rPr>
                <w:rFonts w:ascii="宋体" w:eastAsia="宋体" w:hAnsi="宋体" w:cs="宋体" w:hint="eastAsia"/>
                <w:color w:val="111111"/>
                <w:kern w:val="0"/>
                <w:szCs w:val="21"/>
              </w:rPr>
              <w:t>网页版</w:t>
            </w:r>
            <w:proofErr w:type="gramEnd"/>
            <w:r w:rsidRPr="00F1465C">
              <w:rPr>
                <w:rFonts w:ascii="宋体" w:eastAsia="宋体" w:hAnsi="宋体" w:cs="宋体" w:hint="eastAsia"/>
                <w:color w:val="111111"/>
                <w:kern w:val="0"/>
                <w:szCs w:val="21"/>
              </w:rPr>
              <w:t>登录。自然人纳税人登录</w:t>
            </w:r>
            <w:hyperlink r:id="rId6" w:history="1">
              <w:r w:rsidRPr="00F1465C">
                <w:rPr>
                  <w:rFonts w:ascii="宋体" w:eastAsia="宋体" w:hAnsi="宋体" w:cs="宋体" w:hint="eastAsia"/>
                  <w:color w:val="333333"/>
                  <w:kern w:val="0"/>
                  <w:sz w:val="18"/>
                </w:rPr>
                <w:t>https://zrrbs.xads.gov.cn</w:t>
              </w:r>
            </w:hyperlink>
            <w:r w:rsidRPr="00F1465C">
              <w:rPr>
                <w:rFonts w:ascii="宋体" w:eastAsia="宋体" w:hAnsi="宋体" w:cs="宋体" w:hint="eastAsia"/>
                <w:color w:val="111111"/>
                <w:kern w:val="0"/>
                <w:szCs w:val="21"/>
              </w:rPr>
              <w:t>网站，通过注册用户，可以用手机号、证件号码或支付</w:t>
            </w:r>
            <w:proofErr w:type="gramStart"/>
            <w:r w:rsidRPr="00F1465C">
              <w:rPr>
                <w:rFonts w:ascii="宋体" w:eastAsia="宋体" w:hAnsi="宋体" w:cs="宋体" w:hint="eastAsia"/>
                <w:color w:val="111111"/>
                <w:kern w:val="0"/>
                <w:szCs w:val="21"/>
              </w:rPr>
              <w:t>宝扫二维码</w:t>
            </w:r>
            <w:proofErr w:type="gramEnd"/>
            <w:r w:rsidRPr="00F1465C">
              <w:rPr>
                <w:rFonts w:ascii="宋体" w:eastAsia="宋体" w:hAnsi="宋体" w:cs="宋体" w:hint="eastAsia"/>
                <w:color w:val="111111"/>
                <w:kern w:val="0"/>
                <w:szCs w:val="21"/>
              </w:rPr>
              <w:t>三种方式进入办税主页面进行自行申报。</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（五）移动客户端申报。自然人纳税人通过手机“支付宝-城市服务-政务-陕西地税”履行申报手续。</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六、法律责任</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纳税人未按照规定期限办理纳税申报和报送纳税资料，或有虚假申报行为的，依照《中华人民共和国税收征收管理法》的有关规定处理。</w:t>
            </w:r>
          </w:p>
          <w:p w:rsidR="00F1465C" w:rsidRPr="00F1465C" w:rsidRDefault="00F1465C" w:rsidP="00F1465C">
            <w:pPr>
              <w:widowControl/>
              <w:spacing w:line="432" w:lineRule="auto"/>
              <w:ind w:firstLine="480"/>
              <w:rPr>
                <w:rFonts w:ascii="宋体" w:eastAsia="宋体" w:hAnsi="宋体" w:cs="宋体"/>
                <w:color w:val="111111"/>
                <w:kern w:val="0"/>
                <w:szCs w:val="21"/>
              </w:rPr>
            </w:pPr>
            <w:r w:rsidRPr="00F1465C">
              <w:rPr>
                <w:rFonts w:ascii="宋体" w:eastAsia="宋体" w:hAnsi="宋体" w:cs="宋体" w:hint="eastAsia"/>
                <w:color w:val="111111"/>
                <w:kern w:val="0"/>
                <w:szCs w:val="21"/>
              </w:rPr>
              <w:t>对申报工作中的有关法律法规，纳税人可登陆各级税务机关网站或拨打12366西安地税服务热线进行查询和咨询。</w:t>
            </w:r>
          </w:p>
          <w:p w:rsidR="00F1465C" w:rsidRPr="00F1465C" w:rsidRDefault="00F1465C" w:rsidP="00F1465C">
            <w:pPr>
              <w:widowControl/>
              <w:spacing w:line="432" w:lineRule="auto"/>
              <w:ind w:firstLine="480"/>
              <w:jc w:val="right"/>
              <w:rPr>
                <w:rFonts w:ascii="宋体" w:eastAsia="宋体" w:hAnsi="宋体" w:cs="宋体"/>
                <w:color w:val="111111"/>
                <w:kern w:val="0"/>
                <w:szCs w:val="21"/>
              </w:rPr>
            </w:pPr>
            <w:r w:rsidRPr="00F1465C">
              <w:rPr>
                <w:rFonts w:ascii="宋体" w:eastAsia="宋体" w:hAnsi="宋体" w:cs="宋体" w:hint="eastAsia"/>
                <w:color w:val="111111"/>
                <w:kern w:val="0"/>
                <w:szCs w:val="21"/>
              </w:rPr>
              <w:t xml:space="preserve">　　西安市地方税务局</w:t>
            </w:r>
          </w:p>
          <w:p w:rsidR="00F1465C" w:rsidRPr="00F1465C" w:rsidRDefault="00F1465C" w:rsidP="00F1465C">
            <w:pPr>
              <w:widowControl/>
              <w:spacing w:line="432" w:lineRule="auto"/>
              <w:ind w:firstLine="480"/>
              <w:jc w:val="right"/>
              <w:rPr>
                <w:rFonts w:ascii="宋体" w:eastAsia="宋体" w:hAnsi="宋体" w:cs="宋体"/>
                <w:color w:val="111111"/>
                <w:kern w:val="0"/>
                <w:szCs w:val="21"/>
              </w:rPr>
            </w:pPr>
            <w:r w:rsidRPr="00F1465C">
              <w:rPr>
                <w:rFonts w:ascii="宋体" w:eastAsia="宋体" w:hAnsi="宋体" w:cs="宋体" w:hint="eastAsia"/>
                <w:color w:val="111111"/>
                <w:kern w:val="0"/>
                <w:szCs w:val="21"/>
              </w:rPr>
              <w:t xml:space="preserve">　　2018年1月18日</w:t>
            </w:r>
          </w:p>
        </w:tc>
      </w:tr>
    </w:tbl>
    <w:p w:rsidR="00D35950" w:rsidRPr="00F1465C" w:rsidRDefault="00D35950"/>
    <w:sectPr w:rsidR="00D35950" w:rsidRPr="00F1465C" w:rsidSect="00D35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465C"/>
    <w:rsid w:val="001E31F9"/>
    <w:rsid w:val="00D35950"/>
    <w:rsid w:val="00F1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65C"/>
    <w:rPr>
      <w:strike w:val="0"/>
      <w:dstrike w:val="0"/>
      <w:color w:val="333333"/>
      <w:sz w:val="18"/>
      <w:szCs w:val="18"/>
      <w:u w:val="none"/>
      <w:effect w:val="none"/>
    </w:rPr>
  </w:style>
  <w:style w:type="paragraph" w:styleId="a4">
    <w:name w:val="Normal (Web)"/>
    <w:basedOn w:val="a"/>
    <w:uiPriority w:val="99"/>
    <w:unhideWhenUsed/>
    <w:rsid w:val="00F1465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1465C"/>
    <w:rPr>
      <w:sz w:val="18"/>
      <w:szCs w:val="18"/>
    </w:rPr>
  </w:style>
  <w:style w:type="character" w:customStyle="1" w:styleId="Char">
    <w:name w:val="批注框文本 Char"/>
    <w:basedOn w:val="a0"/>
    <w:link w:val="a5"/>
    <w:uiPriority w:val="99"/>
    <w:semiHidden/>
    <w:rsid w:val="00F146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9982">
      <w:bodyDiv w:val="1"/>
      <w:marLeft w:val="0"/>
      <w:marRight w:val="0"/>
      <w:marTop w:val="0"/>
      <w:marBottom w:val="45"/>
      <w:divBdr>
        <w:top w:val="none" w:sz="0" w:space="0" w:color="auto"/>
        <w:left w:val="none" w:sz="0" w:space="0" w:color="auto"/>
        <w:bottom w:val="none" w:sz="0" w:space="0" w:color="auto"/>
        <w:right w:val="none" w:sz="0" w:space="0" w:color="auto"/>
      </w:divBdr>
      <w:divsChild>
        <w:div w:id="872498365">
          <w:marLeft w:val="0"/>
          <w:marRight w:val="0"/>
          <w:marTop w:val="0"/>
          <w:marBottom w:val="0"/>
          <w:divBdr>
            <w:top w:val="none" w:sz="0" w:space="0" w:color="auto"/>
            <w:left w:val="none" w:sz="0" w:space="0" w:color="auto"/>
            <w:bottom w:val="none" w:sz="0" w:space="0" w:color="auto"/>
            <w:right w:val="none" w:sz="0" w:space="0" w:color="auto"/>
          </w:divBdr>
          <w:divsChild>
            <w:div w:id="2057124823">
              <w:marLeft w:val="0"/>
              <w:marRight w:val="0"/>
              <w:marTop w:val="0"/>
              <w:marBottom w:val="0"/>
              <w:divBdr>
                <w:top w:val="none" w:sz="0" w:space="0" w:color="auto"/>
                <w:left w:val="none" w:sz="0" w:space="0" w:color="auto"/>
                <w:bottom w:val="none" w:sz="0" w:space="0" w:color="auto"/>
                <w:right w:val="none" w:sz="0" w:space="0" w:color="auto"/>
              </w:divBdr>
              <w:divsChild>
                <w:div w:id="3166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rrbs.xads.gov.cn"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宋瑛</cp:lastModifiedBy>
  <cp:revision>2</cp:revision>
  <dcterms:created xsi:type="dcterms:W3CDTF">2018-01-23T08:15:00Z</dcterms:created>
  <dcterms:modified xsi:type="dcterms:W3CDTF">2018-03-20T01:15:00Z</dcterms:modified>
</cp:coreProperties>
</file>